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9"/>
        <w:spacing w:line="240" w:lineRule="auto"/>
        <w:ind w:left="4820" w:firstLine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2</w:t>
      </w:r>
    </w:p>
    <w:p>
      <w:pPr>
        <w:pStyle w:val="189"/>
        <w:spacing w:line="240" w:lineRule="auto"/>
        <w:ind w:left="4820" w:firstLine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>
      <w:pPr>
        <w:pStyle w:val="189"/>
        <w:spacing w:line="240" w:lineRule="auto"/>
        <w:ind w:left="4820" w:firstLine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муниципального округа Первоуральск </w:t>
      </w:r>
    </w:p>
    <w:p>
      <w:pPr>
        <w:pStyle w:val="189"/>
        <w:spacing w:line="240" w:lineRule="auto"/>
        <w:ind w:left="4820" w:firstLine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от___________________ № __________</w:t>
      </w:r>
    </w:p>
    <w:p>
      <w:pPr>
        <w:pStyle w:val="189"/>
        <w:spacing w:line="240" w:lineRule="auto"/>
        <w:ind w:left="4820" w:firstLine="0"/>
        <w:jc w:val="both"/>
        <w:rPr>
          <w:rFonts w:ascii="Liberation Serif" w:hAnsi="Liberation Serif" w:cs="Liberation Serif"/>
          <w:sz w:val="24"/>
          <w:szCs w:val="24"/>
        </w:rPr>
      </w:pPr>
    </w:p>
    <w:p>
      <w:pPr>
        <w:pStyle w:val="189"/>
        <w:spacing w:line="240" w:lineRule="auto"/>
        <w:ind w:left="482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Приложение № 3 </w:t>
      </w:r>
    </w:p>
    <w:p>
      <w:pPr>
        <w:pStyle w:val="190"/>
        <w:spacing w:line="240" w:lineRule="auto"/>
        <w:ind w:left="4820" w:firstLine="0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>к Положению о мобильной рабочей группе по выявлению неучтенных объектов недвижимости и земельных участков</w:t>
      </w:r>
      <w:r>
        <w:rPr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на территории </w:t>
      </w:r>
      <w:r>
        <w:rPr>
          <w:rFonts w:ascii="Liberation Serif" w:hAnsi="Liberation Serif" w:cs="Liberation Serif"/>
          <w:b w:val="0"/>
          <w:bCs w:val="0"/>
          <w:sz w:val="24"/>
          <w:szCs w:val="24"/>
          <w:lang w:val="ru-RU"/>
        </w:rPr>
        <w:t>муниципального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округа Первоуральск</w:t>
      </w:r>
    </w:p>
    <w:p>
      <w:pPr>
        <w:pStyle w:val="189"/>
        <w:spacing w:line="240" w:lineRule="auto"/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Форма</w:t>
      </w:r>
    </w:p>
    <w:p>
      <w:pPr>
        <w:pStyle w:val="189"/>
        <w:spacing w:line="240" w:lineRule="auto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</w:p>
    <w:p>
      <w:pPr>
        <w:shd w:val="clear" w:color="auto" w:fill="FFFFFF"/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УВЕДОМЛЕНИЕ</w:t>
      </w:r>
    </w:p>
    <w:p>
      <w:pPr>
        <w:shd w:val="clear" w:color="auto" w:fill="FFFFFF"/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сообщает, что в результате проведения плановой работы по выявлению объектов недвижимости, на которые не начисляется налог, было установлено, что на земельном участке с кадастровым номером 66:58:___________:_____, находящемся в Вашей собственности, расположено здание, не поставленное на государственный кадастровый учет и право на которое не зарегистрировано в установленном законом порядке (фото прилагается).</w:t>
      </w: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соответствии со статьями 400, 401 Налогового кодекса Российской Федерации (далее - НК РФ) налогоплательщиками по налогу на имущество физических лиц являются физические лица, обладающие правом собственности на имущество, признаваемое объектом налогообложения, в том числе: жилые дома, жилые помещения (квартиры, комнаты), гаражи, объекты незавершенного строительства, иные здания, строения, сооружения, помещения.</w:t>
      </w: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Не совершение собственником недвижимого имущества действий по государственной регистрации в установленном законом порядке прав на такое имущество может быть рассмотрено как бездействие, направленное на уклонение собственника имущества от уплаты налога на имущество физических лиц, с возможным применением к налогоплательщику мер ответственности за совершение налогового правонарушения, предусмотренных НК РФ, в том числе пунктом 3 статьи 129.1 НК РФ.</w:t>
      </w: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>Од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>новременно информируем, что в соответствии с пунктом 16 статьи 396 НК РФ в</w:t>
      </w:r>
      <w:r>
        <w:rPr>
          <w:rFonts w:ascii="Liberation Serif" w:hAnsi="Liberation Serif" w:cs="Liberation Serif"/>
          <w:sz w:val="24"/>
          <w:szCs w:val="24"/>
          <w:lang w:val="en-US" w:eastAsia="zh-CN"/>
        </w:rPr>
        <w:t xml:space="preserve"> отношении земельных участков, приобретенных (предоставленных) в собственность физическими лицами для индивидуального жилищного строительства, исчисление суммы налога производится с учетом коэффициента 2 по истечении 10 лет с даты государственной регистрации прав на данные земельные участки вплоть до государственной регистрации прав на построенные жилой дом или на любое помещение в указанном жилом доме</w:t>
      </w:r>
      <w:r>
        <w:rPr>
          <w:rFonts w:ascii="Liberation Serif" w:hAnsi="Liberation Serif" w:cs="Liberation Serif"/>
          <w:sz w:val="24"/>
          <w:szCs w:val="24"/>
          <w:lang w:val="ru-RU" w:eastAsia="zh-CN"/>
        </w:rPr>
        <w:t>.</w:t>
      </w: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наличии правоустанавливающих документов на здание просим прислать копию по адресу: Свердловская обл., г. Первоуральск, </w:t>
      </w:r>
      <w:r>
        <w:rPr>
          <w:rFonts w:ascii="Liberation Serif" w:hAnsi="Liberation Serif" w:cs="Liberation Serif"/>
          <w:sz w:val="24"/>
          <w:szCs w:val="24"/>
          <w:lang w:val="ru-RU"/>
        </w:rPr>
        <w:t>пр-кт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>Ильича</w:t>
      </w:r>
      <w:r>
        <w:rPr>
          <w:rFonts w:ascii="Liberation Serif" w:hAnsi="Liberation Serif" w:cs="Liberation Serif"/>
          <w:sz w:val="24"/>
          <w:szCs w:val="24"/>
        </w:rPr>
        <w:t>, д. 1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3А, корп. 2,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  </w:t>
      </w:r>
      <w:r>
        <w:rPr>
          <w:rFonts w:ascii="Liberation Serif" w:hAnsi="Liberation Serif" w:cs="Liberation Serif"/>
          <w:sz w:val="24"/>
          <w:szCs w:val="24"/>
          <w:lang w:val="ru-RU"/>
        </w:rPr>
        <w:t>под. 3</w:t>
      </w:r>
      <w:r>
        <w:rPr>
          <w:rFonts w:ascii="Liberation Serif" w:hAnsi="Liberation Serif" w:cs="Liberation Serif"/>
          <w:sz w:val="24"/>
          <w:szCs w:val="24"/>
        </w:rPr>
        <w:t xml:space="preserve"> (ПМКУ «Кадастровая палата»), либо по электронной почте: </w:t>
      </w:r>
      <w:r>
        <w:rPr>
          <w:rFonts w:ascii="Liberation Serif" w:hAnsi="Liberation Serif" w:cs="Liberation Serif"/>
          <w:sz w:val="24"/>
          <w:szCs w:val="24"/>
          <w:lang w:val="en-US"/>
        </w:rPr>
        <w:t>mu_kadp@prvadm.ru</w:t>
      </w:r>
      <w:r>
        <w:rPr>
          <w:rFonts w:ascii="Liberation Serif" w:hAnsi="Liberation Serif" w:cs="Liberation Serif"/>
          <w:sz w:val="24"/>
          <w:szCs w:val="24"/>
        </w:rPr>
        <w:t>.</w:t>
      </w: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 отсутствии государственной регистрации прав на указанный объект недвижимости, Вам необходимо произвести действия по государственному кадастровому учету с целью государственной регистрации права собственности на данный объект.</w:t>
      </w:r>
    </w:p>
    <w:p>
      <w:pPr>
        <w:shd w:val="clear" w:color="auto" w:fill="FFFFFF"/>
        <w:spacing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Алгоритмом действий по постановке на кадастровый учет и регистрации прав на объект недвижимости размещен на официальном сайте Администрации </w:t>
      </w: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Первоуральск: </w:t>
      </w:r>
      <w:r>
        <w:rPr>
          <w:rFonts w:ascii="Liberation Serif" w:hAnsi="Liberation Serif" w:cs="Liberation Serif"/>
          <w:sz w:val="24"/>
          <w:szCs w:val="24"/>
          <w:u w:val="single"/>
          <w:lang w:val="en-US"/>
        </w:rPr>
        <w:t>prvadm</w:t>
      </w:r>
      <w:r>
        <w:rPr>
          <w:rFonts w:ascii="Liberation Serif" w:hAnsi="Liberation Serif" w:cs="Liberation Serif"/>
          <w:sz w:val="24"/>
          <w:szCs w:val="24"/>
          <w:u w:val="single"/>
        </w:rPr>
        <w:t>.</w:t>
      </w:r>
      <w:r>
        <w:rPr>
          <w:rFonts w:ascii="Liberation Serif" w:hAnsi="Liberation Serif" w:cs="Liberation Serif"/>
          <w:sz w:val="24"/>
          <w:szCs w:val="24"/>
          <w:u w:val="single"/>
          <w:lang w:val="en-US"/>
        </w:rPr>
        <w:t>ru</w:t>
      </w:r>
      <w:r>
        <w:rPr>
          <w:rFonts w:ascii="Liberation Serif" w:hAnsi="Liberation Serif" w:cs="Liberation Serif"/>
          <w:sz w:val="24"/>
          <w:szCs w:val="24"/>
        </w:rPr>
        <w:t xml:space="preserve">, а также на информационном щите по адресу: Свердловская обл., г. Первоуральск, </w:t>
      </w:r>
      <w:r>
        <w:rPr>
          <w:rFonts w:ascii="Liberation Serif" w:hAnsi="Liberation Serif" w:cs="Liberation Serif"/>
          <w:sz w:val="24"/>
          <w:szCs w:val="24"/>
          <w:lang w:val="ru-RU"/>
        </w:rPr>
        <w:t>пр-кт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>Ильича</w:t>
      </w:r>
      <w:r>
        <w:rPr>
          <w:rFonts w:ascii="Liberation Serif" w:hAnsi="Liberation Serif" w:cs="Liberation Serif"/>
          <w:sz w:val="24"/>
          <w:szCs w:val="24"/>
        </w:rPr>
        <w:t>, д. 1</w:t>
      </w:r>
      <w:r>
        <w:rPr>
          <w:rFonts w:ascii="Liberation Serif" w:hAnsi="Liberation Serif" w:cs="Liberation Serif"/>
          <w:sz w:val="24"/>
          <w:szCs w:val="24"/>
          <w:lang w:val="ru-RU"/>
        </w:rPr>
        <w:t>3А, корп. 2, под. 3</w:t>
      </w:r>
      <w:r>
        <w:rPr>
          <w:rFonts w:ascii="Liberation Serif" w:hAnsi="Liberation Serif" w:cs="Liberation Serif"/>
          <w:sz w:val="24"/>
          <w:szCs w:val="24"/>
        </w:rPr>
        <w:t>.</w:t>
      </w: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Вашего дальнейшего бездействия Администрации </w:t>
      </w: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вынуждена будет обратиться с исковым заявлением в суд о признании постройки самовольно возведенной и требованиями о ее сносе в соответствии со статьей 222 Гражданского кодекса Российской Федерации.</w:t>
      </w: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>
      <w:pPr>
        <w:shd w:val="clear" w:color="auto" w:fill="FFFFFF"/>
        <w:spacing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p>
      <w:pPr>
        <w:pStyle w:val="188"/>
        <w:shd w:val="clear" w:color="auto" w:fill="FFFFFF"/>
        <w:spacing w:before="0" w:beforeAutospacing="0" w:after="0" w:afterAutospacing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Style w:val="185"/>
          <w:rFonts w:ascii="Liberation Serif" w:hAnsi="Liberation Serif" w:cs="Liberation Serif"/>
          <w:sz w:val="24"/>
          <w:szCs w:val="24"/>
        </w:rPr>
        <w:t>ПРАВА</w:t>
      </w:r>
    </w:p>
    <w:p>
      <w:pPr>
        <w:pStyle w:val="188"/>
        <w:shd w:val="clear" w:color="auto" w:fill="FFFFFF"/>
        <w:spacing w:before="0" w:beforeAutospacing="0" w:after="0" w:afterAutospacing="0" w:line="240" w:lineRule="auto"/>
        <w:jc w:val="center"/>
        <w:rPr>
          <w:rStyle w:val="185"/>
          <w:rFonts w:ascii="Liberation Serif" w:hAnsi="Liberation Serif" w:cs="Liberation Serif"/>
          <w:sz w:val="24"/>
          <w:szCs w:val="24"/>
        </w:rPr>
      </w:pPr>
      <w:r>
        <w:rPr>
          <w:rStyle w:val="185"/>
          <w:rFonts w:ascii="Liberation Serif" w:hAnsi="Liberation Serif" w:cs="Liberation Serif"/>
          <w:sz w:val="24"/>
          <w:szCs w:val="24"/>
        </w:rPr>
        <w:t>На жилые дома, расположенные на земельном участке, предназначенном для индивидуального жилищного строительства (ИЖС), </w:t>
      </w:r>
    </w:p>
    <w:p>
      <w:pPr>
        <w:pStyle w:val="188"/>
        <w:shd w:val="clear" w:color="auto" w:fill="FFFFFF"/>
        <w:spacing w:before="0" w:beforeAutospacing="0" w:after="0" w:afterAutospacing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Style w:val="185"/>
          <w:rFonts w:ascii="Liberation Serif" w:hAnsi="Liberation Serif" w:cs="Liberation Serif"/>
          <w:sz w:val="24"/>
          <w:szCs w:val="24"/>
        </w:rPr>
        <w:t>личного подсобного хозяйства (ЛПХ)</w:t>
      </w:r>
    </w:p>
    <w:tbl>
      <w:tblPr>
        <w:tblStyle w:val="12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shd w:val="clear" w:color="auto" w:fill="FFFFFF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60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 xml:space="preserve">Подготовить технический план на объект недвижимости </w:t>
            </w:r>
            <w:r>
              <w:rPr>
                <w:rStyle w:val="184"/>
                <w:rFonts w:ascii="Liberation Serif" w:hAnsi="Liberation Serif" w:cs="Liberation Serif"/>
                <w:sz w:val="24"/>
                <w:szCs w:val="24"/>
              </w:rPr>
              <w:t>(изготавливается кадастровый инженером),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включающий в себя сведения об объекте на основании представленных заказчиком кадастровых работ документов: разрешения на строительство к проектной документации объекта недвижимости (при ее наличии), в случае отсутствия проектной документации - заверенной подписью правообладателя декларации об объекте недвижимости, предусмотренной </w:t>
            </w: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>частью 11 статьи 24 Федерального закона от 13.07.2015 № 218-ФЗ «О государственной регистрации недвижимости».</w:t>
            </w:r>
          </w:p>
        </w:tc>
      </w:tr>
    </w:tbl>
    <w:p>
      <w:pPr>
        <w:pStyle w:val="188"/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185"/>
          <w:rFonts w:ascii="Liberation Serif" w:hAnsi="Liberation Serif" w:cs="Liberation Serif"/>
          <w:sz w:val="24"/>
          <w:szCs w:val="24"/>
        </w:rPr>
        <w:t>В случае отсутствия разрешения на строительство в соответствии с ГК РФ:</w:t>
      </w:r>
    </w:p>
    <w:p>
      <w:pPr>
        <w:pStyle w:val="188"/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Подать заявление в администрацию </w:t>
      </w: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для получения градостроительного плана земельного участка (ГПЗУ).</w:t>
      </w:r>
    </w:p>
    <w:tbl>
      <w:tblPr>
        <w:tblStyle w:val="12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shd w:val="clear" w:color="auto" w:fill="FFFFFF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60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>Оплатить государственную</w:t>
            </w:r>
            <w:r>
              <w:rPr>
                <w:rStyle w:val="185"/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пошлину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за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регистрацию права собственности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(размер государственной пошлины установлен п. 22, 24 ч. 1 ст. 333.33 Налогового кодекса РФ).</w:t>
            </w:r>
          </w:p>
        </w:tc>
      </w:tr>
    </w:tbl>
    <w:p>
      <w:pPr>
        <w:pStyle w:val="188"/>
        <w:shd w:val="clear" w:color="auto" w:fill="FFFFFF"/>
        <w:spacing w:before="0" w:beforeAutospacing="0" w:after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Подать ГПЗУ и Схему в администрацию </w:t>
      </w: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вместе с заявлением о получении разрешения на строительство.</w:t>
      </w:r>
    </w:p>
    <w:tbl>
      <w:tblPr>
        <w:tblStyle w:val="12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shd w:val="clear" w:color="auto" w:fill="FFFFFF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60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 xml:space="preserve">Подать заявление в МФЦ или </w:t>
            </w:r>
            <w:r>
              <w:rPr>
                <w:rStyle w:val="185"/>
                <w:rFonts w:ascii="Liberation Serif" w:hAnsi="Liberation Serif" w:cs="Liberation Serif"/>
                <w:sz w:val="24"/>
                <w:szCs w:val="24"/>
                <w:lang w:val="ru-RU"/>
              </w:rPr>
              <w:t>через Единый портал государственных и муниципальных услуг (ЕГПУ)</w:t>
            </w: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 xml:space="preserve"> на государственный кадастровый учет и регистрацию права с прилагаемыми к нему документами:</w:t>
            </w:r>
          </w:p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правоустанавливающий документ на земельный участок, если не зарегистрировано право на такой земельный участок;</w:t>
            </w:r>
          </w:p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технический план в электронном виде, заверенный усиленной квалифицированной электронной подписью кадастрового инженера;</w:t>
            </w:r>
          </w:p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квитанция об оплате госпошлины.</w:t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vanish/>
          <w:sz w:val="24"/>
          <w:szCs w:val="24"/>
        </w:rPr>
      </w:pPr>
    </w:p>
    <w:tbl>
      <w:tblPr>
        <w:tblStyle w:val="12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60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>Получить выписку из единого государственного реестра недвижимости о зарегистрированных правах удобным для заявителя способом, указанным в заявлении при подачи документов</w:t>
            </w:r>
            <w:r>
              <w:rPr>
                <w:rStyle w:val="185"/>
                <w:rFonts w:ascii="Liberation Serif" w:hAnsi="Liberation Serif" w:cs="Liberation Serif"/>
                <w:sz w:val="24"/>
                <w:szCs w:val="24"/>
                <w:lang w:val="ru-RU"/>
              </w:rPr>
              <w:t>.</w:t>
            </w:r>
          </w:p>
        </w:tc>
      </w:tr>
    </w:tbl>
    <w:p>
      <w:pPr>
        <w:pStyle w:val="188"/>
        <w:shd w:val="clear" w:color="auto" w:fill="FFFFFF"/>
        <w:spacing w:before="0" w:beforeAutospacing="0" w:after="0" w:afterAutospacing="0" w:line="240" w:lineRule="auto"/>
        <w:jc w:val="center"/>
        <w:rPr>
          <w:rStyle w:val="185"/>
          <w:rFonts w:ascii="Liberation Serif" w:hAnsi="Liberation Serif" w:cs="Liberation Serif"/>
          <w:sz w:val="24"/>
          <w:szCs w:val="24"/>
        </w:rPr>
      </w:pPr>
    </w:p>
    <w:p>
      <w:pPr>
        <w:pStyle w:val="188"/>
        <w:shd w:val="clear" w:color="auto" w:fill="FFFFFF"/>
        <w:spacing w:before="0" w:beforeAutospacing="0" w:after="0" w:afterAutospacing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Style w:val="185"/>
          <w:rFonts w:ascii="Liberation Serif" w:hAnsi="Liberation Serif" w:cs="Liberation Serif"/>
          <w:sz w:val="24"/>
          <w:szCs w:val="24"/>
        </w:rPr>
        <w:t>На гаражи и здания вспомогательного использования на земельном участке предназначенном для индивидуального жилищного строительства ИЖС, личного подсобного хозяйства (ЛПХ) на дом, гараж или здание вспомогательного использования, расположенные на садовом участке</w:t>
      </w:r>
    </w:p>
    <w:tbl>
      <w:tblPr>
        <w:tblStyle w:val="12"/>
        <w:tblW w:w="9372" w:type="dxa"/>
        <w:tblInd w:w="-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7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shd w:val="clear" w:color="auto" w:fill="FFFFFF"/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72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>Оплатить государственную пошлину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за регистрацию права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обственности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(размер государственной пошлины установлен п. 22, 24 ч. 1 ст. 333.33 Налогового кодекса РФ).</w:t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vanish/>
          <w:sz w:val="24"/>
          <w:szCs w:val="24"/>
        </w:rPr>
      </w:pPr>
    </w:p>
    <w:tbl>
      <w:tblPr>
        <w:tblStyle w:val="12"/>
        <w:tblW w:w="9375" w:type="dxa"/>
        <w:tblInd w:w="-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7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75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 xml:space="preserve">Подготовить технический план на объект недвижимости </w:t>
            </w:r>
            <w:r>
              <w:rPr>
                <w:rStyle w:val="184"/>
                <w:rFonts w:ascii="Liberation Serif" w:hAnsi="Liberation Serif" w:cs="Liberation Serif"/>
                <w:sz w:val="24"/>
                <w:szCs w:val="24"/>
              </w:rPr>
              <w:t>(подготавливается кадастровым инженером),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включающий в себя сведения об объекте недвижимости на основании декларации об объекте предусмотренной частью 11 статьи 24 Федерального закона от 13.07.2015 № 218-ФЗ «О государственной регистрации недвижимости» и заверенной подписью правообладателя, а также определение площади объекта.</w:t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vanish/>
          <w:sz w:val="24"/>
          <w:szCs w:val="24"/>
        </w:rPr>
      </w:pPr>
    </w:p>
    <w:tbl>
      <w:tblPr>
        <w:tblStyle w:val="12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60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 xml:space="preserve">Подать заявление на государственный кадастровый учет и регистрацию права в МФЦ или </w:t>
            </w:r>
            <w:r>
              <w:rPr>
                <w:rStyle w:val="185"/>
                <w:rFonts w:ascii="Liberation Serif" w:hAnsi="Liberation Serif" w:cs="Liberation Serif"/>
                <w:sz w:val="24"/>
                <w:szCs w:val="24"/>
                <w:lang w:val="ru-RU"/>
              </w:rPr>
              <w:t>через Единый портал государственных и муниципальных услуг (ЕГПУ)</w:t>
            </w: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 xml:space="preserve">  с прилагаемыми к нему документами:</w:t>
            </w:r>
          </w:p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правоустанавливающий документ на земельный участок, если не зарегистрировано право на такой земельный участок;</w:t>
            </w:r>
          </w:p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технический план в электронном виде, заверенный усиленной квалифицированной электронной подписью кадастрового инженера;</w:t>
            </w:r>
          </w:p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квитанция об оплате госпошлины.</w:t>
            </w:r>
          </w:p>
        </w:tc>
      </w:tr>
    </w:tbl>
    <w:p>
      <w:pPr>
        <w:spacing w:line="240" w:lineRule="auto"/>
        <w:jc w:val="both"/>
        <w:rPr>
          <w:rFonts w:ascii="Liberation Serif" w:hAnsi="Liberation Serif" w:cs="Liberation Serif"/>
          <w:vanish/>
          <w:sz w:val="24"/>
          <w:szCs w:val="24"/>
        </w:rPr>
      </w:pPr>
    </w:p>
    <w:tbl>
      <w:tblPr>
        <w:tblStyle w:val="12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000000" w:sz="0" w:space="0"/>
          <w:insideV w:val="none" w:color="000000" w:sz="0" w:space="0"/>
        </w:tblBorders>
        <w:shd w:val="clear" w:color="auto" w:fill="FFFFFF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93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360" w:type="dxa"/>
            <w:shd w:val="clear" w:color="auto" w:fill="FFFFFF"/>
            <w:noWrap w:val="0"/>
            <w:vAlign w:val="center"/>
          </w:tcPr>
          <w:p>
            <w:pPr>
              <w:pStyle w:val="188"/>
              <w:spacing w:before="0" w:beforeAutospacing="0" w:after="0" w:afterAutospacing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185"/>
                <w:rFonts w:ascii="Liberation Serif" w:hAnsi="Liberation Serif" w:cs="Liberation Serif"/>
                <w:sz w:val="24"/>
                <w:szCs w:val="24"/>
              </w:rPr>
              <w:t>Получить выписку из единого государственного реестра недвижимости о зарегистрированных правах удобным для заявителя способом, указанным в заявлении при подачи документов</w:t>
            </w:r>
            <w:r>
              <w:rPr>
                <w:rStyle w:val="185"/>
                <w:rFonts w:ascii="Liberation Serif" w:hAnsi="Liberation Serif" w:cs="Liberation Serif"/>
                <w:sz w:val="24"/>
                <w:szCs w:val="24"/>
                <w:lang w:val="ru-RU"/>
              </w:rPr>
              <w:t>.</w:t>
            </w:r>
          </w:p>
        </w:tc>
      </w:tr>
    </w:tbl>
    <w:p/>
    <w:sectPr>
      <w:headerReference r:id="rId4" w:type="first"/>
      <w:footerReference r:id="rId5" w:type="first"/>
      <w:headerReference r:id="rId3" w:type="default"/>
      <w:pgSz w:w="11906" w:h="16838"/>
      <w:pgMar w:top="1134" w:right="850" w:bottom="1134" w:left="1701" w:header="720" w:footer="720" w:gutter="0"/>
      <w:pgNumType w:start="1"/>
      <w:cols w:space="1701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6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8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36000" tIns="36000" rIns="36000" bIns="3600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2049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">
              <v:fill on="f" focussize="0,0"/>
              <v:stroke on="f"/>
              <v:imagedata o:title=""/>
              <o:lock v:ext="edit" aspectratio="f"/>
              <v:textbox inset="1mm,1mm,1mm,1mm" style="mso-fit-shape-to-text:t;">
                <w:txbxContent>
                  <w:p>
                    <w:pPr>
                      <w:pStyle w:val="18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CB120A"/>
    <w:rsid w:val="7FDED664"/>
    <w:rsid w:val="EF77FD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link w:val="185"/>
    <w:qFormat/>
    <w:uiPriority w:val="0"/>
    <w:rPr>
      <w:rFonts w:hint="default"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endnote text"/>
    <w:basedOn w:val="1"/>
    <w:link w:val="180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link w:val="53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8">
    <w:name w:val="footnote text"/>
    <w:basedOn w:val="1"/>
    <w:link w:val="179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19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20">
    <w:name w:val="header"/>
    <w:basedOn w:val="1"/>
    <w:link w:val="51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1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2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23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8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9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30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1">
    <w:name w:val="footer"/>
    <w:basedOn w:val="1"/>
    <w:link w:val="52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table" w:styleId="33">
    <w:name w:val="Table Grid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Heading 1 Char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SimSun" w:cs="Times New Roman"/>
    </w:rPr>
  </w:style>
  <w:style w:type="character" w:customStyle="1" w:styleId="45">
    <w:name w:val="Title Char"/>
    <w:link w:val="30"/>
    <w:qFormat/>
    <w:uiPriority w:val="10"/>
    <w:rPr>
      <w:sz w:val="48"/>
      <w:szCs w:val="48"/>
    </w:rPr>
  </w:style>
  <w:style w:type="character" w:customStyle="1" w:styleId="46">
    <w:name w:val="Subtitle Char"/>
    <w:link w:val="32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link w:val="20"/>
    <w:qFormat/>
    <w:uiPriority w:val="99"/>
  </w:style>
  <w:style w:type="character" w:customStyle="1" w:styleId="52">
    <w:name w:val="Footer Char"/>
    <w:link w:val="31"/>
    <w:qFormat/>
    <w:uiPriority w:val="99"/>
  </w:style>
  <w:style w:type="character" w:customStyle="1" w:styleId="53">
    <w:name w:val="Caption Char"/>
    <w:link w:val="17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54">
    <w:name w:val="Table Grid Light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4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5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Grid Table 1 Light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2">
    <w:name w:val="Grid Table 1 Light - Accent 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3">
    <w:name w:val="Grid Table 1 Light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4">
    <w:name w:val="Grid Table 1 Light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5">
    <w:name w:val="Grid Table 1 Light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6">
    <w:name w:val="Grid Table 1 Light - Accent 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7">
    <w:name w:val="Grid Table 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8">
    <w:name w:val="Grid Table 2 - Accent 1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69">
    <w:name w:val="Grid Table 2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0">
    <w:name w:val="Grid Table 2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1">
    <w:name w:val="Grid Table 2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2">
    <w:name w:val="Grid Table 2 - Accent 5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3">
    <w:name w:val="Grid Table 2 - Accent 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4">
    <w:name w:val="Grid Table 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3 - Accent 1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6">
    <w:name w:val="Grid Table 3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7">
    <w:name w:val="Grid Table 3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8">
    <w:name w:val="Grid Table 3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9">
    <w:name w:val="Grid Table 3 - Accent 5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0">
    <w:name w:val="Grid Table 3 - Accent 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1">
    <w:name w:val="Grid Table 4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4 - Accent 1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3">
    <w:name w:val="Grid Table 4 - Accent 2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4">
    <w:name w:val="Grid Table 4 - Accent 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5">
    <w:name w:val="Grid Table 4 - Accent 4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6">
    <w:name w:val="Grid Table 4 - Accent 5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7">
    <w:name w:val="Grid Table 4 - Accent 6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8">
    <w:name w:val="Grid Table 5 Dark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9">
    <w:name w:val="Grid Table 5 Dark- Accent 1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0">
    <w:name w:val="Grid Table 5 Dark - Accent 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1">
    <w:name w:val="Grid Table 5 Dark - Accent 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2">
    <w:name w:val="Grid Table 5 Dark- Accent 4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3">
    <w:name w:val="Grid Table 5 Dark - Accent 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4">
    <w:name w:val="Grid Table 5 Dark - Accent 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5">
    <w:name w:val="Grid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1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8">
    <w:name w:val="Grid Table 6 Colorful - Accent 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9">
    <w:name w:val="Grid Table 6 Colorful - Accent 4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0">
    <w:name w:val="Grid Table 6 Colorful - Accent 5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1">
    <w:name w:val="Grid Table 6 Colorful - Accent 6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2">
    <w:name w:val="Grid Table 7 Colorful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1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7 Colorful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7 Colorful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7 Colorful - Accent 5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8">
    <w:name w:val="Grid Table 7 Colorful - Accent 6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09">
    <w:name w:val="List Table 1 Light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0">
    <w:name w:val="List Table 1 Light - Accent 1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1">
    <w:name w:val="List Table 1 Light - Accent 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2">
    <w:name w:val="List Table 1 Light - Accent 3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3">
    <w:name w:val="List Table 1 Light - Accent 4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4">
    <w:name w:val="List Table 1 Light - Accent 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5">
    <w:name w:val="List Table 1 Light - Accent 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6">
    <w:name w:val="List Table 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2 - Accent 1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8">
    <w:name w:val="List Table 2 - Accent 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19">
    <w:name w:val="List Table 2 - Accent 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0">
    <w:name w:val="List Table 2 - Accent 4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1">
    <w:name w:val="List Table 2 - Accent 5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2">
    <w:name w:val="List Table 2 - Accent 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3">
    <w:name w:val="List Table 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5">
    <w:name w:val="List Table 3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6">
    <w:name w:val="List Table 3 - Accent 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7">
    <w:name w:val="List Table 3 - Accent 4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8">
    <w:name w:val="List Table 3 - Accent 5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29">
    <w:name w:val="List Table 3 - Accent 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0">
    <w:name w:val="List Table 4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4 - Accent 1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4 - Accent 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4 - Accent 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4 - Accent 4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4 - Accent 5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4 - Accent 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List Table 5 Dark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8">
    <w:name w:val="List Table 5 Dark - Accent 1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39">
    <w:name w:val="List Table 5 Dark - Accent 2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0">
    <w:name w:val="List Table 5 Dark - Accent 3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1">
    <w:name w:val="List Table 5 Dark - Accent 4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2">
    <w:name w:val="List Table 5 Dark - Accent 5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3">
    <w:name w:val="List Table 5 Dark - Accent 6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4">
    <w:name w:val="List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5">
    <w:name w:val="List Table 6 Colorful - Accent 1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6">
    <w:name w:val="List Table 6 Colorful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7">
    <w:name w:val="List Table 6 Colorful - Accent 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4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5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7 Colorful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2">
    <w:name w:val="List Table 7 Colorful - Accent 1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3">
    <w:name w:val="List Table 7 Colorful - Accent 2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7 Colorful - Accent 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4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5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6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ned - Accent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9">
    <w:name w:val="Lined - Accent 1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0">
    <w:name w:val="Lined - Accent 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1">
    <w:name w:val="Lined - Accent 3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2">
    <w:name w:val="Lined - Accent 4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3">
    <w:name w:val="Lined - Accent 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4">
    <w:name w:val="Lined - Accent 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5">
    <w:name w:val="Bordered &amp; Lined - Accent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Bordered &amp; Lined - Accent 1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7">
    <w:name w:val="Bordered &amp; Lined - Accent 2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8">
    <w:name w:val="Bordered &amp; Lined - Accent 3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9">
    <w:name w:val="Bordered &amp; Lined - Accent 4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0">
    <w:name w:val="Bordered &amp; Lined - Accent 5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1">
    <w:name w:val="Bordered &amp; Lined - Accent 6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2">
    <w:name w:val="Bordered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4">
    <w:name w:val="Bordered - Accent 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5">
    <w:name w:val="Bordered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6">
    <w:name w:val="Bordered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7">
    <w:name w:val="Bordered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8">
    <w:name w:val="Bordered - Accent 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79">
    <w:name w:val="Footnote Text Char"/>
    <w:link w:val="18"/>
    <w:qFormat/>
    <w:uiPriority w:val="99"/>
    <w:rPr>
      <w:sz w:val="18"/>
    </w:rPr>
  </w:style>
  <w:style w:type="character" w:customStyle="1" w:styleId="180">
    <w:name w:val="Endnote Text Char"/>
    <w:link w:val="16"/>
    <w:qFormat/>
    <w:uiPriority w:val="99"/>
    <w:rPr>
      <w:sz w:val="20"/>
    </w:rPr>
  </w:style>
  <w:style w:type="paragraph" w:customStyle="1" w:styleId="181">
    <w:name w:val="TOC Heading"/>
    <w:unhideWhenUsed/>
    <w:qFormat/>
    <w:uiPriority w:val="39"/>
    <w:rPr>
      <w:rFonts w:hint="default" w:ascii="Times New Roman" w:hAnsi="Times New Roman" w:eastAsia="SimSun" w:cs="Times New Roman"/>
    </w:rPr>
  </w:style>
  <w:style w:type="character" w:customStyle="1" w:styleId="182">
    <w:name w:val="Основной шрифт абзаца1"/>
    <w:link w:val="1"/>
    <w:semiHidden/>
    <w:qFormat/>
    <w:uiPriority w:val="0"/>
  </w:style>
  <w:style w:type="table" w:customStyle="1" w:styleId="183">
    <w:name w:val="Обычная таблица1"/>
    <w:semiHidden/>
    <w:qFormat/>
    <w:uiPriority w:val="0"/>
  </w:style>
  <w:style w:type="character" w:customStyle="1" w:styleId="184">
    <w:name w:val="Выделение1"/>
    <w:basedOn w:val="182"/>
    <w:link w:val="1"/>
    <w:qFormat/>
    <w:uiPriority w:val="0"/>
    <w:rPr>
      <w:i/>
      <w:iCs/>
    </w:rPr>
  </w:style>
  <w:style w:type="character" w:customStyle="1" w:styleId="185">
    <w:name w:val="Строгий1"/>
    <w:basedOn w:val="182"/>
    <w:link w:val="1"/>
    <w:qFormat/>
    <w:uiPriority w:val="0"/>
    <w:rPr>
      <w:b/>
      <w:bCs/>
    </w:rPr>
  </w:style>
  <w:style w:type="paragraph" w:customStyle="1" w:styleId="186">
    <w:name w:val="Верхний колонтитул1"/>
    <w:basedOn w:val="1"/>
    <w:qFormat/>
    <w:uiPriority w:val="0"/>
    <w:pPr>
      <w:tabs>
        <w:tab w:val="center" w:pos="4153"/>
        <w:tab w:val="right" w:pos="8306"/>
      </w:tabs>
    </w:pPr>
  </w:style>
  <w:style w:type="paragraph" w:customStyle="1" w:styleId="187">
    <w:name w:val="Нижний колонтитул1"/>
    <w:basedOn w:val="1"/>
    <w:qFormat/>
    <w:uiPriority w:val="0"/>
    <w:pPr>
      <w:tabs>
        <w:tab w:val="center" w:pos="4153"/>
        <w:tab w:val="right" w:pos="8306"/>
      </w:tabs>
    </w:pPr>
  </w:style>
  <w:style w:type="paragraph" w:customStyle="1" w:styleId="188">
    <w:name w:val="Обычный (веб)1"/>
    <w:basedOn w:val="1"/>
    <w:qFormat/>
    <w:uiPriority w:val="0"/>
    <w:pPr>
      <w:spacing w:before="100" w:beforeAutospacing="1" w:after="100" w:afterAutospacing="1"/>
    </w:pPr>
  </w:style>
  <w:style w:type="paragraph" w:customStyle="1" w:styleId="189">
    <w:name w:val="ConsPlusNormal"/>
    <w:qFormat/>
    <w:uiPriority w:val="0"/>
    <w:pPr>
      <w:widowControl w:val="0"/>
      <w:ind w:firstLine="720"/>
    </w:pPr>
    <w:rPr>
      <w:rFonts w:hint="default" w:ascii="Arial" w:hAnsi="Arial" w:eastAsia="Times New Roman" w:cs="Arial"/>
      <w:lang w:val="ru-RU" w:eastAsia="ru-RU" w:bidi="ar-SA"/>
    </w:rPr>
  </w:style>
  <w:style w:type="paragraph" w:customStyle="1" w:styleId="190">
    <w:name w:val="ConsPlusTitle"/>
    <w:qFormat/>
    <w:uiPriority w:val="0"/>
    <w:pPr>
      <w:widowControl w:val="0"/>
    </w:pPr>
    <w:rPr>
      <w:rFonts w:hint="default" w:ascii="Calibri" w:hAnsi="Calibri" w:eastAsia="Calibri" w:cs="Calibri"/>
      <w:b/>
      <w:sz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2025-08-15T11:49:00Z</dcterms:created>
  <dc:creator>us</dc:creator>
  <cp:lastModifiedBy>user</cp:lastModifiedBy>
  <dcterms:modified xsi:type="dcterms:W3CDTF">2025-09-30T16:20:07Z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